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C4E6" w14:textId="77777777" w:rsidR="002E2262" w:rsidRDefault="002E2262" w:rsidP="002E2262">
      <w:r>
        <w:t>Beste collega’s,</w:t>
      </w:r>
    </w:p>
    <w:p w14:paraId="0202A2C5" w14:textId="77777777" w:rsidR="002E2262" w:rsidRDefault="002E2262" w:rsidP="002E2262"/>
    <w:p w14:paraId="3A2B12BE" w14:textId="77777777" w:rsidR="002E2262" w:rsidRDefault="002E2262" w:rsidP="002E2262">
      <w:r>
        <w:t>De UMCOR heeft onze laser microscopen goedgekeurd als microscopie facility, en dus willen wij nu deze instrumenten aan jullie ter beschikking stellen.</w:t>
      </w:r>
    </w:p>
    <w:p w14:paraId="217ADF31" w14:textId="77777777" w:rsidR="002E2262" w:rsidRDefault="002E2262" w:rsidP="002E2262"/>
    <w:p w14:paraId="01D10EF4" w14:textId="77777777" w:rsidR="002E2262" w:rsidRDefault="002E2262" w:rsidP="002E2262">
      <w:r>
        <w:t xml:space="preserve">Drie toestellen, twee confocale microscopen van het type Zeis LSM800 en één light sheet fluorescent microscope (LSFM) </w:t>
      </w:r>
      <w:proofErr w:type="spellStart"/>
      <w:r>
        <w:t>Zeiss</w:t>
      </w:r>
      <w:proofErr w:type="spellEnd"/>
      <w:r>
        <w:t xml:space="preserve"> type Z1 zijn beschikbaar.</w:t>
      </w:r>
    </w:p>
    <w:p w14:paraId="4C376A4D" w14:textId="77777777" w:rsidR="002E2262" w:rsidRDefault="002E2262" w:rsidP="002E2262">
      <w:r>
        <w:t>Dit zijn de specificaties per toestel:</w:t>
      </w:r>
    </w:p>
    <w:p w14:paraId="04F5E6A4" w14:textId="77777777" w:rsidR="002E2262" w:rsidRDefault="002E2262" w:rsidP="002E2262">
      <w:pPr>
        <w:pStyle w:val="Listenabsatz"/>
        <w:numPr>
          <w:ilvl w:val="0"/>
          <w:numId w:val="1"/>
        </w:numPr>
      </w:pPr>
      <w:r>
        <w:t>Confocale microscoop LSM800, eigendom onderzoeksgroep REGE</w:t>
      </w:r>
    </w:p>
    <w:p w14:paraId="689DE3D0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nl-BE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Lasers: 405, 488, 560, 640</w:t>
      </w:r>
    </w:p>
    <w:p w14:paraId="0C399249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nl-BE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3 detectors: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 xml:space="preserve"> 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2 GaAsP PMTs,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 xml:space="preserve"> en een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 xml:space="preserve"> Airyscan detector voor superresolutie en verhoogde gevoeligheid (4-8x).</w:t>
      </w:r>
    </w:p>
    <w:p w14:paraId="17ADA754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nl-BE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Objectieven :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br/>
        <w:t>EC Plan Neofluar 10x/0.3 NA;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br/>
        <w:t>EC Plan Neofluar 20x/0.5 NA;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br/>
        <w:t>Plan Apochromat 20x/0.8 NA;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br/>
        <w:t>LD C-Apochromat 40x/ 1.1 NA water immersion;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br/>
        <w:t>Plan Apochromat 63x/1.4 oil</w:t>
      </w:r>
    </w:p>
    <w:p w14:paraId="7BF90CD1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en-US" w:eastAsia="nl-BE"/>
        </w:rPr>
      </w:pPr>
      <w:proofErr w:type="spellStart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Axiocam</w:t>
      </w:r>
      <w:proofErr w:type="spellEnd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503 mono camera  voor widefield mode</w:t>
      </w:r>
    </w:p>
    <w:p w14:paraId="1C6D9CD2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nl-BE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 xml:space="preserve">Tokai Hit 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incubator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. Multiwell plates, Labtek, 35 and 50 mm dishes kunnen gebruikt worden,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 xml:space="preserve"> ook 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extra 4 well dishes.</w:t>
      </w:r>
    </w:p>
    <w:p w14:paraId="3425F789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nl-BE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Gemotoriseerde objectieftafel: multi posities and tiles imaging mogelijk.</w:t>
      </w:r>
    </w:p>
    <w:p w14:paraId="2F96150B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nl-BE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LED 780 nm excitation gecombineer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d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 xml:space="preserve"> met correcte filter set te gebruiken voor het imaging van near infrared (NIR) fluorophores zoals ICG.</w:t>
      </w:r>
    </w:p>
    <w:p w14:paraId="2BB20B68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lang w:val="en-US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Software </w:t>
      </w:r>
      <w:proofErr w:type="spellStart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mogelijkheden</w:t>
      </w:r>
      <w:proofErr w:type="spellEnd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: Multi channel fluorescence, z-stack, time lapse microscopy, </w:t>
      </w:r>
      <w:proofErr w:type="spellStart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superresolution</w:t>
      </w:r>
      <w:proofErr w:type="spellEnd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microscopy via </w:t>
      </w:r>
      <w:proofErr w:type="spellStart"/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A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iryscan</w:t>
      </w:r>
      <w:proofErr w:type="spellEnd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, Tiles and positions, Experiment designer voor </w:t>
      </w:r>
      <w:proofErr w:type="spellStart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complexe</w:t>
      </w:r>
      <w:proofErr w:type="spellEnd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</w:t>
      </w:r>
      <w:proofErr w:type="spellStart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experimenten</w:t>
      </w:r>
      <w:proofErr w:type="spellEnd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, spectral imaging met linear unmixing, image analysis.</w:t>
      </w:r>
    </w:p>
    <w:p w14:paraId="686C6866" w14:textId="77777777" w:rsidR="002E2262" w:rsidRDefault="002E2262" w:rsidP="002E2262">
      <w:pPr>
        <w:pStyle w:val="Listenabsatz"/>
        <w:numPr>
          <w:ilvl w:val="0"/>
          <w:numId w:val="1"/>
        </w:numPr>
      </w:pPr>
      <w:r>
        <w:t>Confocale microscoop LSM800, eigendom onderzoeksgroep FOBI</w:t>
      </w:r>
    </w:p>
    <w:p w14:paraId="21EE062B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Lasers: 405, 488, 560, 640</w:t>
      </w:r>
    </w:p>
    <w:p w14:paraId="436F75CA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2 detectors: 2 multi alkali (MA) </w:t>
      </w:r>
      <w:proofErr w:type="spellStart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PMTs.</w:t>
      </w:r>
      <w:proofErr w:type="spellEnd"/>
    </w:p>
    <w:p w14:paraId="26069BE1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Objectieven :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br/>
        <w:t>EC Plan Neofluar 20x/0.5 NA;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br/>
        <w:t>Plan Apochromat 40x/1.3  NA oil ;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br/>
        <w:t>Plan Apochromat 63x/1.4 oil</w:t>
      </w:r>
    </w:p>
    <w:p w14:paraId="6696C3E1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 xml:space="preserve">Tokai Hit 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incubator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. Multiwell plates, Labtek, 35 and 50 mm dishes kunnen gebruikt worden,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 xml:space="preserve"> ook 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extra 4 well dishes.</w:t>
      </w:r>
    </w:p>
    <w:p w14:paraId="40E570F8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Software mogelijkheden : Multi channel fluorescence, z-stack, time lapse microscopy,  spectral imaging met linear unmixing, image analysis.</w:t>
      </w:r>
    </w:p>
    <w:p w14:paraId="3D2BB8F4" w14:textId="77777777" w:rsidR="002E2262" w:rsidRDefault="002E2262" w:rsidP="002E2262">
      <w:pPr>
        <w:pStyle w:val="Listenabsatz"/>
        <w:numPr>
          <w:ilvl w:val="0"/>
          <w:numId w:val="1"/>
        </w:numPr>
      </w:pPr>
      <w:r>
        <w:t xml:space="preserve">LSFM type Z1, eigendom van het Consortium rond FWO Infrastructuur </w:t>
      </w:r>
      <w:proofErr w:type="spellStart"/>
      <w:r>
        <w:t>grant</w:t>
      </w:r>
      <w:proofErr w:type="spellEnd"/>
      <w:r>
        <w:t xml:space="preserve"> (vroeger Hercules)</w:t>
      </w:r>
    </w:p>
    <w:p w14:paraId="516340D5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Lasers: 405, 488, 560, 640</w:t>
      </w:r>
    </w:p>
    <w:p w14:paraId="67BAFD33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1 detector- PCO Edge en snel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le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 xml:space="preserve"> CMOS camera</w:t>
      </w:r>
    </w:p>
    <w:p w14:paraId="0B9074DB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</w:pPr>
      <w:proofErr w:type="spellStart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Objectieven</w:t>
      </w:r>
      <w:proofErr w:type="spellEnd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: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br/>
        <w:t xml:space="preserve">Illumination </w:t>
      </w:r>
      <w:proofErr w:type="spellStart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objectieven</w:t>
      </w:r>
      <w:proofErr w:type="spellEnd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: 2 5x objectives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, 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2 10x objectives.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br/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Detection objectives: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 xml:space="preserve"> 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EC Plan Neofluar 5x/ 0.16 ,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 xml:space="preserve"> 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Water Plan Apochromat 10x/0.5 NA;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 xml:space="preserve"> 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Water Plan -Apochromat 20x/ 1.0 NA for living samples;</w:t>
      </w:r>
      <w:r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 xml:space="preserve"> 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Water Plan Neofluar 20x/ 1.0 NA voor geklaarde stalen met een 1.45 refractive index</w:t>
      </w:r>
    </w:p>
    <w:p w14:paraId="3FDFBB8B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Incubatie: temperatuur controle , CO2, en O2 controle</w:t>
      </w:r>
    </w:p>
    <w:p w14:paraId="052A9000" w14:textId="77777777" w:rsidR="002E2262" w:rsidRPr="006B6DB4" w:rsidRDefault="002E2262" w:rsidP="002E2262">
      <w:pPr>
        <w:numPr>
          <w:ilvl w:val="1"/>
          <w:numId w:val="1"/>
        </w:numPr>
        <w:shd w:val="clear" w:color="auto" w:fill="FFFFFF"/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</w:pP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Software </w:t>
      </w:r>
      <w:proofErr w:type="spellStart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mogelijkheden</w:t>
      </w:r>
      <w:proofErr w:type="spellEnd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: Multi channel fluorescence, z-stack, time lapse microscopy,  Multiview imaging, </w:t>
      </w:r>
      <w:proofErr w:type="spellStart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>en</w:t>
      </w:r>
      <w:proofErr w:type="spellEnd"/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en-US" w:eastAsia="nl-BE"/>
        </w:rPr>
        <w:t xml:space="preserve"> tiles imaging. </w:t>
      </w:r>
      <w:r w:rsidRPr="006B6DB4">
        <w:rPr>
          <w:rFonts w:eastAsia="Times New Roman" w:cs="Arial"/>
          <w:color w:val="201F1E"/>
          <w:szCs w:val="18"/>
          <w:bdr w:val="none" w:sz="0" w:space="0" w:color="auto" w:frame="1"/>
          <w:lang w:val="nl-BE" w:eastAsia="nl-BE"/>
        </w:rPr>
        <w:t>Offline workstation met krachtige Arivis software voor data processing, de desktop heeft een capaciteit van 36Tb.</w:t>
      </w:r>
    </w:p>
    <w:p w14:paraId="4CE314EF" w14:textId="77777777" w:rsidR="002E2262" w:rsidRDefault="002E2262" w:rsidP="002E2262">
      <w:pPr>
        <w:ind w:left="360"/>
      </w:pPr>
    </w:p>
    <w:p w14:paraId="3EA6F2DC" w14:textId="4401C343" w:rsidR="002E2262" w:rsidRDefault="00C21D73" w:rsidP="002E2262">
      <w:r>
        <w:t xml:space="preserve">Brecht </w:t>
      </w:r>
      <w:proofErr w:type="spellStart"/>
      <w:r>
        <w:t>Ghesquiere</w:t>
      </w:r>
      <w:proofErr w:type="spellEnd"/>
      <w:r w:rsidR="002E2262">
        <w:t xml:space="preserve"> is een getrainde technicus die u ter plaatse zal bijstaan in het gebruik van de toestellen. </w:t>
      </w:r>
      <w:r>
        <w:t>Brecht</w:t>
      </w:r>
      <w:r w:rsidR="002E2262">
        <w:t xml:space="preserve"> zal ook instaan voor het bijhouden van het logboek, en het opstellen van de betalingsopdrachten.</w:t>
      </w:r>
    </w:p>
    <w:p w14:paraId="25BFBA30" w14:textId="6CAE20C4" w:rsidR="002E2262" w:rsidRDefault="002E2262" w:rsidP="002E2262">
      <w:r>
        <w:t>Vanaf 1 September</w:t>
      </w:r>
      <w:r w:rsidR="00C21D73">
        <w:t xml:space="preserve"> 2019</w:t>
      </w:r>
      <w:r>
        <w:t xml:space="preserve"> zullen we 35€ per uur aanrekenen voor de LSM800 modellen, en 45€ per uur voor de LSFM (35€ voor de leden van het Hercules consortium).</w:t>
      </w:r>
    </w:p>
    <w:p w14:paraId="47569C3A" w14:textId="53FD0C3E" w:rsidR="002E2262" w:rsidRDefault="002E2262" w:rsidP="002E2262">
      <w:r>
        <w:t xml:space="preserve">Indien u geïnteresseerd bent om één van deze instrumenten te gebruiken, kan u </w:t>
      </w:r>
      <w:r w:rsidR="00B11CDE">
        <w:t xml:space="preserve">Brecht </w:t>
      </w:r>
      <w:r>
        <w:t xml:space="preserve">(email </w:t>
      </w:r>
      <w:r w:rsidR="00B11CDE">
        <w:t>brecht.ghesquiere</w:t>
      </w:r>
      <w:r w:rsidR="00C21D73">
        <w:t>@vub.be</w:t>
      </w:r>
      <w:r>
        <w:t xml:space="preserve">) contacteren zodat </w:t>
      </w:r>
      <w:r w:rsidR="00B11CDE">
        <w:t>hij</w:t>
      </w:r>
      <w:bookmarkStart w:id="0" w:name="_GoBack"/>
      <w:bookmarkEnd w:id="0"/>
      <w:r>
        <w:t xml:space="preserve"> een link kan bezorgen naar de online agenda om beschikbaarheid van de instrumenten te checken.</w:t>
      </w:r>
    </w:p>
    <w:p w14:paraId="60B44046" w14:textId="77777777" w:rsidR="002E2262" w:rsidRDefault="002E2262" w:rsidP="002E2262"/>
    <w:p w14:paraId="7E12AA26" w14:textId="77777777" w:rsidR="002E2262" w:rsidRDefault="002E2262" w:rsidP="002E2262">
      <w:r>
        <w:t>Met vriendelijke groeten,</w:t>
      </w:r>
    </w:p>
    <w:p w14:paraId="2D166326" w14:textId="77777777" w:rsidR="002E2262" w:rsidRDefault="002E2262" w:rsidP="002E2262">
      <w:r>
        <w:t>Karen Sermon</w:t>
      </w:r>
    </w:p>
    <w:p w14:paraId="4EE67FA5" w14:textId="77777777" w:rsidR="009F688A" w:rsidRDefault="009F688A"/>
    <w:sectPr w:rsidR="009F688A" w:rsidSect="001D7B63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451EB" w14:textId="77777777" w:rsidR="00351771" w:rsidRDefault="00351771" w:rsidP="00C21D73">
      <w:r>
        <w:separator/>
      </w:r>
    </w:p>
  </w:endnote>
  <w:endnote w:type="continuationSeparator" w:id="0">
    <w:p w14:paraId="6456C724" w14:textId="77777777" w:rsidR="00351771" w:rsidRDefault="00351771" w:rsidP="00C2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AF10C" w14:textId="77777777" w:rsidR="00351771" w:rsidRDefault="00351771" w:rsidP="00C21D73">
      <w:r>
        <w:separator/>
      </w:r>
    </w:p>
  </w:footnote>
  <w:footnote w:type="continuationSeparator" w:id="0">
    <w:p w14:paraId="747EBCE2" w14:textId="77777777" w:rsidR="00351771" w:rsidRDefault="00351771" w:rsidP="00C2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DD47" w14:textId="5D99DCF6" w:rsidR="00C21D73" w:rsidRDefault="00C21D73">
    <w:pPr>
      <w:pStyle w:val="Kopfzeile"/>
    </w:pPr>
    <w:r>
      <w:t>Versie 11/01/2021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E4682"/>
    <w:multiLevelType w:val="hybridMultilevel"/>
    <w:tmpl w:val="AABEA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62"/>
    <w:rsid w:val="001D7B63"/>
    <w:rsid w:val="002E2262"/>
    <w:rsid w:val="00351771"/>
    <w:rsid w:val="009F688A"/>
    <w:rsid w:val="00B11CDE"/>
    <w:rsid w:val="00C21D73"/>
    <w:rsid w:val="00D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5F65CC"/>
  <w15:chartTrackingRefBased/>
  <w15:docId w15:val="{88878282-C8EA-3D4E-86C6-A491C318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2262"/>
    <w:rPr>
      <w:rFonts w:ascii="Verdana" w:hAnsi="Verdana"/>
      <w:sz w:val="1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22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1D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D73"/>
    <w:rPr>
      <w:rFonts w:ascii="Verdana" w:hAnsi="Verdana"/>
      <w:sz w:val="18"/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C21D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D73"/>
    <w:rPr>
      <w:rFonts w:ascii="Verdana" w:hAnsi="Verdana"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Regin</dc:creator>
  <cp:keywords/>
  <dc:description/>
  <cp:lastModifiedBy>Marius Regin</cp:lastModifiedBy>
  <cp:revision>3</cp:revision>
  <dcterms:created xsi:type="dcterms:W3CDTF">2019-08-06T11:59:00Z</dcterms:created>
  <dcterms:modified xsi:type="dcterms:W3CDTF">2021-01-12T12:45:00Z</dcterms:modified>
</cp:coreProperties>
</file>